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0D526" w14:textId="77777777" w:rsidR="004E0539" w:rsidRDefault="00A72E3B">
      <w:pPr>
        <w:rPr>
          <w:rFonts w:ascii="Copperplate Gothic Bold" w:hAnsi="Copperplate Gothic Bold"/>
        </w:rPr>
      </w:pPr>
      <w:bookmarkStart w:id="0" w:name="_GoBack"/>
      <w:bookmarkEnd w:id="0"/>
      <w:r>
        <w:rPr>
          <w:rFonts w:ascii="Copperplate Gothic Bold" w:hAnsi="Copperplate Gothic Bold"/>
        </w:rPr>
        <w:t>Terra Forma Cards: Science Edition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9333FC" w:rsidRPr="001F5ECD" w14:paraId="65AD9FE8" w14:textId="77777777" w:rsidTr="00BC0E8D">
        <w:tc>
          <w:tcPr>
            <w:tcW w:w="6233" w:type="dxa"/>
          </w:tcPr>
          <w:p w14:paraId="002DC8AF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4.0</w:t>
            </w:r>
          </w:p>
        </w:tc>
        <w:tc>
          <w:tcPr>
            <w:tcW w:w="3117" w:type="dxa"/>
          </w:tcPr>
          <w:p w14:paraId="777885B0" w14:textId="77777777" w:rsidR="009333FC" w:rsidRPr="001F5ECD" w:rsidRDefault="009333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Earned:         Y        or        N</w:t>
            </w:r>
          </w:p>
        </w:tc>
      </w:tr>
      <w:tr w:rsidR="001F5ECD" w:rsidRPr="001F5ECD" w14:paraId="62279790" w14:textId="77777777" w:rsidTr="00440EF9">
        <w:tc>
          <w:tcPr>
            <w:tcW w:w="9350" w:type="dxa"/>
            <w:gridSpan w:val="2"/>
          </w:tcPr>
          <w:p w14:paraId="50DC6FF5" w14:textId="77777777" w:rsidR="00D93D93" w:rsidRPr="009333FC" w:rsidRDefault="00CB3C68" w:rsidP="00D93D93">
            <w:pPr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Student autonomously c</w:t>
            </w:r>
            <w:r w:rsidR="00D93D93" w:rsidRPr="009333FC">
              <w:rPr>
                <w:rFonts w:asciiTheme="majorHAnsi" w:hAnsiTheme="majorHAnsi"/>
                <w:sz w:val="20"/>
                <w:szCs w:val="20"/>
              </w:rPr>
              <w:t>ompletes all components of 3.0 and without prompting relays additional information</w:t>
            </w:r>
            <w:r w:rsidR="00D7254C" w:rsidRPr="009333FC">
              <w:rPr>
                <w:rFonts w:asciiTheme="majorHAnsi" w:hAnsiTheme="majorHAnsi"/>
                <w:sz w:val="20"/>
                <w:szCs w:val="20"/>
              </w:rPr>
              <w:t>, develops secondary connections (when applicable)</w:t>
            </w:r>
            <w:r w:rsidR="00D93D93" w:rsidRPr="009333FC">
              <w:rPr>
                <w:rFonts w:asciiTheme="majorHAnsi" w:hAnsiTheme="majorHAnsi"/>
                <w:sz w:val="20"/>
                <w:szCs w:val="20"/>
              </w:rPr>
              <w:t xml:space="preserve"> and answers </w:t>
            </w:r>
            <w:r w:rsidR="00D7254C" w:rsidRPr="009333FC">
              <w:rPr>
                <w:rFonts w:asciiTheme="majorHAnsi" w:hAnsiTheme="majorHAnsi"/>
                <w:sz w:val="20"/>
                <w:szCs w:val="20"/>
              </w:rPr>
              <w:t xml:space="preserve">questions from the audience without prompting. The student can use additional cards to develop further connections and produce a final product that shows a deep and thorough understanding of material and functions at a query level greater than determined by the teacher.  </w:t>
            </w:r>
            <w:r w:rsidR="00D93D93" w:rsidRPr="009333F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3BFDA54" w14:textId="77777777" w:rsidR="001F5ECD" w:rsidRPr="009333FC" w:rsidRDefault="001F5E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33FC" w:rsidRPr="001F5ECD" w14:paraId="71DE622D" w14:textId="77777777" w:rsidTr="008758D3">
        <w:tc>
          <w:tcPr>
            <w:tcW w:w="6233" w:type="dxa"/>
          </w:tcPr>
          <w:p w14:paraId="23EE615B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3.5</w:t>
            </w:r>
          </w:p>
        </w:tc>
        <w:tc>
          <w:tcPr>
            <w:tcW w:w="3117" w:type="dxa"/>
          </w:tcPr>
          <w:p w14:paraId="0B19A512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1F5ECD">
              <w:rPr>
                <w:rFonts w:asciiTheme="majorHAnsi" w:hAnsiTheme="majorHAnsi"/>
              </w:rPr>
              <w:t>Earned:         Y        or        N</w:t>
            </w:r>
          </w:p>
        </w:tc>
      </w:tr>
      <w:tr w:rsidR="001F5ECD" w:rsidRPr="001F5ECD" w14:paraId="17399CD7" w14:textId="77777777" w:rsidTr="00BE5695">
        <w:tc>
          <w:tcPr>
            <w:tcW w:w="9350" w:type="dxa"/>
            <w:gridSpan w:val="2"/>
          </w:tcPr>
          <w:p w14:paraId="7B6952DA" w14:textId="77777777" w:rsidR="001F5ECD" w:rsidRPr="009333FC" w:rsidRDefault="00D93D93">
            <w:pPr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 xml:space="preserve">Completes all components of 3.0 and with prompting relays additional information and answers questions from </w:t>
            </w:r>
            <w:r w:rsidR="00A72E3B" w:rsidRPr="009333FC">
              <w:rPr>
                <w:rFonts w:asciiTheme="majorHAnsi" w:hAnsiTheme="majorHAnsi"/>
                <w:sz w:val="20"/>
                <w:szCs w:val="20"/>
              </w:rPr>
              <w:t>the audience in which the final product has been presented</w:t>
            </w:r>
            <w:r w:rsidRPr="009333FC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29C74CD" w14:textId="77777777" w:rsidR="001F5ECD" w:rsidRPr="009333FC" w:rsidRDefault="001F5E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33FC" w:rsidRPr="001F5ECD" w14:paraId="0351C63A" w14:textId="77777777" w:rsidTr="00D75F49">
        <w:tc>
          <w:tcPr>
            <w:tcW w:w="6233" w:type="dxa"/>
          </w:tcPr>
          <w:p w14:paraId="184298B5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3.0</w:t>
            </w:r>
          </w:p>
        </w:tc>
        <w:tc>
          <w:tcPr>
            <w:tcW w:w="3117" w:type="dxa"/>
          </w:tcPr>
          <w:p w14:paraId="4DE91EDC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1F5ECD">
              <w:rPr>
                <w:rFonts w:asciiTheme="majorHAnsi" w:hAnsiTheme="majorHAnsi"/>
              </w:rPr>
              <w:t>Earned:         Y        or        N</w:t>
            </w:r>
          </w:p>
        </w:tc>
      </w:tr>
      <w:tr w:rsidR="001F5ECD" w:rsidRPr="001F5ECD" w14:paraId="6A838E7C" w14:textId="77777777" w:rsidTr="00CA515C">
        <w:tc>
          <w:tcPr>
            <w:tcW w:w="9350" w:type="dxa"/>
            <w:gridSpan w:val="2"/>
            <w:shd w:val="clear" w:color="auto" w:fill="FFFF00"/>
          </w:tcPr>
          <w:p w14:paraId="732E4C8D" w14:textId="77777777" w:rsidR="00A72E3B" w:rsidRPr="009333FC" w:rsidRDefault="00D93D93" w:rsidP="00A72E3B">
            <w:pPr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The st</w:t>
            </w:r>
            <w:r w:rsidR="00A72E3B" w:rsidRPr="009333FC">
              <w:rPr>
                <w:rFonts w:asciiTheme="majorHAnsi" w:hAnsiTheme="majorHAnsi"/>
                <w:sz w:val="20"/>
                <w:szCs w:val="20"/>
              </w:rPr>
              <w:t xml:space="preserve">udents will research, determine possible and plausible connections and produce a final product based on the following criteria:  </w:t>
            </w:r>
          </w:p>
          <w:p w14:paraId="523BA0E1" w14:textId="77777777" w:rsidR="004E3DDF" w:rsidRPr="009333FC" w:rsidRDefault="004E3DDF" w:rsidP="00FB0E0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Select 1-6 cards from paired decks</w:t>
            </w:r>
            <w:r w:rsidR="00F24490" w:rsidRPr="009333FC"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5497B89F" w14:textId="77777777" w:rsidR="004E3DDF" w:rsidRPr="009333FC" w:rsidRDefault="004E3DDF" w:rsidP="00FB0E0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Determine a catalyst qu</w:t>
            </w:r>
            <w:r w:rsidR="00F24490" w:rsidRPr="009333FC">
              <w:rPr>
                <w:rFonts w:asciiTheme="majorHAnsi" w:hAnsiTheme="majorHAnsi"/>
                <w:sz w:val="20"/>
                <w:szCs w:val="20"/>
              </w:rPr>
              <w:t>estion at the appropriate level*</w:t>
            </w:r>
          </w:p>
          <w:p w14:paraId="5B928048" w14:textId="77777777" w:rsidR="004E3DDF" w:rsidRPr="009333FC" w:rsidRDefault="004E3DDF" w:rsidP="00FB0E0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Determine a product to</w:t>
            </w:r>
            <w:r w:rsidR="00F24490" w:rsidRPr="009333FC">
              <w:rPr>
                <w:rFonts w:asciiTheme="majorHAnsi" w:hAnsiTheme="majorHAnsi"/>
                <w:sz w:val="20"/>
                <w:szCs w:val="20"/>
              </w:rPr>
              <w:t xml:space="preserve"> communicate student mastery of connections and content*</w:t>
            </w:r>
            <w:r w:rsidRPr="009333F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E501FCD" w14:textId="77777777" w:rsidR="00A72E3B" w:rsidRPr="009333FC" w:rsidRDefault="00F24490" w:rsidP="00FB0E0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 xml:space="preserve">Student </w:t>
            </w:r>
            <w:r w:rsidRPr="008017B1">
              <w:rPr>
                <w:rFonts w:asciiTheme="majorHAnsi" w:hAnsiTheme="majorHAnsi"/>
                <w:b/>
                <w:sz w:val="20"/>
                <w:szCs w:val="20"/>
              </w:rPr>
              <w:t>ENGAGES</w:t>
            </w:r>
            <w:r w:rsidRPr="009333FC">
              <w:rPr>
                <w:rFonts w:asciiTheme="majorHAnsi" w:hAnsiTheme="majorHAnsi"/>
                <w:sz w:val="20"/>
                <w:szCs w:val="20"/>
              </w:rPr>
              <w:t xml:space="preserve"> in research to determine the categories and effective connections from provided lists </w:t>
            </w:r>
          </w:p>
          <w:p w14:paraId="02E0C68E" w14:textId="77777777" w:rsidR="00A72E3B" w:rsidRPr="009333FC" w:rsidRDefault="00F24490" w:rsidP="00FB0E0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 xml:space="preserve">Student </w:t>
            </w:r>
            <w:r w:rsidRPr="008017B1">
              <w:rPr>
                <w:rFonts w:asciiTheme="majorHAnsi" w:hAnsiTheme="majorHAnsi"/>
                <w:b/>
                <w:sz w:val="20"/>
                <w:szCs w:val="20"/>
              </w:rPr>
              <w:t>EXPLORES</w:t>
            </w:r>
            <w:r w:rsidRPr="009333FC">
              <w:rPr>
                <w:rFonts w:asciiTheme="majorHAnsi" w:hAnsiTheme="majorHAnsi"/>
                <w:sz w:val="20"/>
                <w:szCs w:val="20"/>
              </w:rPr>
              <w:t xml:space="preserve"> the connections associated with the catalyst question and categories and determines plausible connections</w:t>
            </w:r>
          </w:p>
          <w:p w14:paraId="042DE937" w14:textId="77777777" w:rsidR="00F24490" w:rsidRPr="009333FC" w:rsidRDefault="00F24490" w:rsidP="00FB0E0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 xml:space="preserve">The student, through their final product and process towards their final product, with fully </w:t>
            </w:r>
            <w:r w:rsidRPr="008017B1">
              <w:rPr>
                <w:rFonts w:asciiTheme="majorHAnsi" w:hAnsiTheme="majorHAnsi"/>
                <w:b/>
                <w:sz w:val="20"/>
                <w:szCs w:val="20"/>
              </w:rPr>
              <w:t>EXPLAIN</w:t>
            </w:r>
            <w:r w:rsidRPr="009333FC">
              <w:rPr>
                <w:rFonts w:asciiTheme="majorHAnsi" w:hAnsiTheme="majorHAnsi"/>
                <w:sz w:val="20"/>
                <w:szCs w:val="20"/>
              </w:rPr>
              <w:t xml:space="preserve"> the outcome of their research and their determination of a solution to the selected catalyst question(s).</w:t>
            </w:r>
          </w:p>
          <w:p w14:paraId="70589C3A" w14:textId="77777777" w:rsidR="005A2FDF" w:rsidRPr="009333FC" w:rsidRDefault="00F24490" w:rsidP="00FB0E0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 xml:space="preserve">The student will, within their research and final product process, </w:t>
            </w:r>
            <w:r w:rsidRPr="008017B1">
              <w:rPr>
                <w:rFonts w:asciiTheme="majorHAnsi" w:hAnsiTheme="majorHAnsi"/>
                <w:b/>
                <w:sz w:val="20"/>
                <w:szCs w:val="20"/>
              </w:rPr>
              <w:t>ELABORATE</w:t>
            </w:r>
            <w:r w:rsidRPr="009333FC">
              <w:rPr>
                <w:rFonts w:asciiTheme="majorHAnsi" w:hAnsiTheme="majorHAnsi"/>
                <w:sz w:val="20"/>
                <w:szCs w:val="20"/>
              </w:rPr>
              <w:t xml:space="preserve"> on all plausible connections and communicate with their audience the appropriate and relative </w:t>
            </w:r>
            <w:r w:rsidR="005A2FDF" w:rsidRPr="009333FC">
              <w:rPr>
                <w:rFonts w:asciiTheme="majorHAnsi" w:hAnsiTheme="majorHAnsi"/>
                <w:sz w:val="20"/>
                <w:szCs w:val="20"/>
              </w:rPr>
              <w:t>information</w:t>
            </w:r>
          </w:p>
          <w:p w14:paraId="126E4537" w14:textId="77777777" w:rsidR="00A72E3B" w:rsidRPr="009333FC" w:rsidRDefault="005A2FDF" w:rsidP="005A2FD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 xml:space="preserve">The student will </w:t>
            </w:r>
            <w:r w:rsidRPr="008017B1">
              <w:rPr>
                <w:rFonts w:asciiTheme="majorHAnsi" w:hAnsiTheme="majorHAnsi"/>
                <w:b/>
                <w:sz w:val="20"/>
                <w:szCs w:val="20"/>
              </w:rPr>
              <w:t>EVALUATE</w:t>
            </w:r>
            <w:r w:rsidRPr="009333FC">
              <w:rPr>
                <w:rFonts w:asciiTheme="majorHAnsi" w:hAnsiTheme="majorHAnsi"/>
                <w:sz w:val="20"/>
                <w:szCs w:val="20"/>
              </w:rPr>
              <w:t xml:space="preserve"> their own work as a process towards mastery and to ensure that their final product is complete and answers the catalyst question fully</w:t>
            </w:r>
            <w:r w:rsidR="00F24490" w:rsidRPr="009333F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2B6205C1" w14:textId="77777777" w:rsidR="00F24490" w:rsidRPr="009333FC" w:rsidRDefault="00F24490" w:rsidP="00F2449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*These steps can be manipulated by the teachers as/when needed</w:t>
            </w:r>
          </w:p>
        </w:tc>
      </w:tr>
      <w:tr w:rsidR="009333FC" w:rsidRPr="001F5ECD" w14:paraId="1F1A6775" w14:textId="77777777" w:rsidTr="00BF2B73">
        <w:tc>
          <w:tcPr>
            <w:tcW w:w="6233" w:type="dxa"/>
          </w:tcPr>
          <w:p w14:paraId="53FE0EED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2.5</w:t>
            </w:r>
          </w:p>
        </w:tc>
        <w:tc>
          <w:tcPr>
            <w:tcW w:w="3117" w:type="dxa"/>
          </w:tcPr>
          <w:p w14:paraId="548F78CE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1F5ECD">
              <w:rPr>
                <w:rFonts w:asciiTheme="majorHAnsi" w:hAnsiTheme="majorHAnsi"/>
              </w:rPr>
              <w:t>Earned:         Y        or        N</w:t>
            </w:r>
          </w:p>
        </w:tc>
      </w:tr>
      <w:tr w:rsidR="001F5ECD" w:rsidRPr="001F5ECD" w14:paraId="05EE34A0" w14:textId="77777777" w:rsidTr="004F054F">
        <w:tc>
          <w:tcPr>
            <w:tcW w:w="9350" w:type="dxa"/>
            <w:gridSpan w:val="2"/>
          </w:tcPr>
          <w:p w14:paraId="52FFA734" w14:textId="77777777" w:rsidR="001F5ECD" w:rsidRPr="009333FC" w:rsidRDefault="00D93D93">
            <w:pPr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 xml:space="preserve">Student completes </w:t>
            </w:r>
            <w:r w:rsidR="009333FC" w:rsidRPr="009333FC">
              <w:rPr>
                <w:rFonts w:asciiTheme="majorHAnsi" w:hAnsiTheme="majorHAnsi"/>
                <w:sz w:val="20"/>
                <w:szCs w:val="20"/>
              </w:rPr>
              <w:t>all components of 3.0 but does not show full mastery of the content or fully answers the catalyst question effectively.</w:t>
            </w:r>
          </w:p>
          <w:p w14:paraId="34BE5C78" w14:textId="77777777" w:rsidR="00D93D93" w:rsidRPr="009333FC" w:rsidRDefault="00D93D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33FC" w:rsidRPr="001F5ECD" w14:paraId="0576A819" w14:textId="77777777" w:rsidTr="00DF3C4E">
        <w:tc>
          <w:tcPr>
            <w:tcW w:w="6233" w:type="dxa"/>
          </w:tcPr>
          <w:p w14:paraId="1E65871D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2.0</w:t>
            </w:r>
          </w:p>
        </w:tc>
        <w:tc>
          <w:tcPr>
            <w:tcW w:w="3117" w:type="dxa"/>
          </w:tcPr>
          <w:p w14:paraId="37FD24B9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1F5ECD">
              <w:rPr>
                <w:rFonts w:asciiTheme="majorHAnsi" w:hAnsiTheme="majorHAnsi"/>
              </w:rPr>
              <w:t>Earned:         Y        or        N</w:t>
            </w:r>
          </w:p>
        </w:tc>
      </w:tr>
      <w:tr w:rsidR="001F5ECD" w:rsidRPr="001F5ECD" w14:paraId="111041AD" w14:textId="77777777" w:rsidTr="009F70B6">
        <w:tc>
          <w:tcPr>
            <w:tcW w:w="9350" w:type="dxa"/>
            <w:gridSpan w:val="2"/>
          </w:tcPr>
          <w:p w14:paraId="341B8739" w14:textId="77777777" w:rsidR="001F5ECD" w:rsidRDefault="00D93D93">
            <w:pPr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 xml:space="preserve">Student </w:t>
            </w:r>
            <w:r w:rsidR="009333FC" w:rsidRPr="009333FC">
              <w:rPr>
                <w:rFonts w:asciiTheme="majorHAnsi" w:hAnsiTheme="majorHAnsi"/>
                <w:sz w:val="20"/>
                <w:szCs w:val="20"/>
              </w:rPr>
              <w:t>needs to</w:t>
            </w:r>
            <w:r w:rsidR="009333FC">
              <w:rPr>
                <w:rFonts w:asciiTheme="majorHAnsi" w:hAnsiTheme="majorHAnsi"/>
                <w:sz w:val="20"/>
                <w:szCs w:val="20"/>
              </w:rPr>
              <w:t xml:space="preserve"> be </w:t>
            </w:r>
            <w:r w:rsidR="009333FC" w:rsidRPr="009333FC">
              <w:rPr>
                <w:rFonts w:asciiTheme="majorHAnsi" w:hAnsiTheme="majorHAnsi"/>
                <w:sz w:val="20"/>
                <w:szCs w:val="20"/>
              </w:rPr>
              <w:t>prompted by the teacher to develop the final product or to answer the catalyst question.</w:t>
            </w:r>
          </w:p>
          <w:p w14:paraId="1F1F5BC4" w14:textId="77777777" w:rsidR="009333FC" w:rsidRPr="009333FC" w:rsidRDefault="009333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33FC" w:rsidRPr="001F5ECD" w14:paraId="30819A95" w14:textId="77777777" w:rsidTr="00260E02">
        <w:tc>
          <w:tcPr>
            <w:tcW w:w="6233" w:type="dxa"/>
          </w:tcPr>
          <w:p w14:paraId="37B44AA9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1.5</w:t>
            </w:r>
          </w:p>
        </w:tc>
        <w:tc>
          <w:tcPr>
            <w:tcW w:w="3117" w:type="dxa"/>
          </w:tcPr>
          <w:p w14:paraId="1AA113CF" w14:textId="77777777" w:rsidR="009333FC" w:rsidRPr="001F5ECD" w:rsidRDefault="009333FC">
            <w:pPr>
              <w:rPr>
                <w:rFonts w:asciiTheme="majorHAnsi" w:hAnsiTheme="majorHAnsi"/>
              </w:rPr>
            </w:pPr>
            <w:r w:rsidRPr="001F5ECD">
              <w:rPr>
                <w:rFonts w:asciiTheme="majorHAnsi" w:hAnsiTheme="majorHAnsi"/>
              </w:rPr>
              <w:t>Earned:         Y        or        N</w:t>
            </w:r>
          </w:p>
        </w:tc>
      </w:tr>
      <w:tr w:rsidR="00D93D93" w:rsidRPr="001F5ECD" w14:paraId="64C63444" w14:textId="77777777" w:rsidTr="00550202">
        <w:tc>
          <w:tcPr>
            <w:tcW w:w="9350" w:type="dxa"/>
            <w:gridSpan w:val="2"/>
          </w:tcPr>
          <w:p w14:paraId="77140A50" w14:textId="77777777" w:rsidR="00D93D93" w:rsidRDefault="00D93D93">
            <w:pPr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Students need prompt</w:t>
            </w:r>
            <w:r w:rsidR="009333FC" w:rsidRPr="009333FC">
              <w:rPr>
                <w:rFonts w:asciiTheme="majorHAnsi" w:hAnsiTheme="majorHAnsi"/>
                <w:sz w:val="20"/>
                <w:szCs w:val="20"/>
              </w:rPr>
              <w:t xml:space="preserve">ing throughout the process and shows little understanding of their product development and/or answers to their catalyst question. </w:t>
            </w:r>
          </w:p>
          <w:p w14:paraId="56DC8424" w14:textId="77777777" w:rsidR="009333FC" w:rsidRPr="009333FC" w:rsidRDefault="009333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33FC" w:rsidRPr="001F5ECD" w14:paraId="5CE275D7" w14:textId="77777777" w:rsidTr="00EE06AA">
        <w:tc>
          <w:tcPr>
            <w:tcW w:w="6233" w:type="dxa"/>
          </w:tcPr>
          <w:p w14:paraId="22CFF0B8" w14:textId="77777777" w:rsidR="009333FC" w:rsidRDefault="009333FC">
            <w:pPr>
              <w:rPr>
                <w:rFonts w:asciiTheme="majorHAnsi" w:hAnsiTheme="majorHAnsi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1.0</w:t>
            </w:r>
          </w:p>
        </w:tc>
        <w:tc>
          <w:tcPr>
            <w:tcW w:w="3117" w:type="dxa"/>
          </w:tcPr>
          <w:p w14:paraId="1E52786B" w14:textId="77777777" w:rsidR="009333FC" w:rsidRDefault="009333FC">
            <w:pPr>
              <w:rPr>
                <w:rFonts w:asciiTheme="majorHAnsi" w:hAnsiTheme="majorHAnsi"/>
              </w:rPr>
            </w:pPr>
            <w:r w:rsidRPr="001F5ECD">
              <w:rPr>
                <w:rFonts w:asciiTheme="majorHAnsi" w:hAnsiTheme="majorHAnsi"/>
              </w:rPr>
              <w:t>Earned:         Y        or        N</w:t>
            </w:r>
          </w:p>
        </w:tc>
      </w:tr>
      <w:tr w:rsidR="00FB0E02" w:rsidRPr="001F5ECD" w14:paraId="6C1973F9" w14:textId="77777777" w:rsidTr="00550202">
        <w:tc>
          <w:tcPr>
            <w:tcW w:w="9350" w:type="dxa"/>
            <w:gridSpan w:val="2"/>
          </w:tcPr>
          <w:p w14:paraId="76CF9231" w14:textId="77777777" w:rsidR="00FB0E02" w:rsidRDefault="00FB0E02">
            <w:pPr>
              <w:rPr>
                <w:rFonts w:asciiTheme="majorHAnsi" w:hAnsiTheme="majorHAnsi"/>
                <w:sz w:val="20"/>
                <w:szCs w:val="20"/>
              </w:rPr>
            </w:pPr>
            <w:r w:rsidRPr="009333FC">
              <w:rPr>
                <w:rFonts w:asciiTheme="majorHAnsi" w:hAnsiTheme="majorHAnsi"/>
                <w:sz w:val="20"/>
                <w:szCs w:val="20"/>
              </w:rPr>
              <w:t>Student did not complete the appropriate re</w:t>
            </w:r>
            <w:r w:rsidR="009333FC" w:rsidRPr="009333FC">
              <w:rPr>
                <w:rFonts w:asciiTheme="majorHAnsi" w:hAnsiTheme="majorHAnsi"/>
                <w:sz w:val="20"/>
                <w:szCs w:val="20"/>
              </w:rPr>
              <w:t>search nor create a final product to aid in their learning within the scope of the catalyst question</w:t>
            </w:r>
            <w:r w:rsidRPr="009333FC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14:paraId="142860E2" w14:textId="77777777" w:rsidR="009333FC" w:rsidRPr="009333FC" w:rsidRDefault="009333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783084D" w14:textId="77777777" w:rsidR="001F5ECD" w:rsidRPr="001F5ECD" w:rsidRDefault="001F5ECD">
      <w:pPr>
        <w:rPr>
          <w:rFonts w:ascii="Copperplate Gothic Bold" w:hAnsi="Copperplate Gothic Bold"/>
        </w:rPr>
      </w:pPr>
    </w:p>
    <w:sectPr w:rsidR="001F5ECD" w:rsidRPr="001F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24C9"/>
    <w:multiLevelType w:val="hybridMultilevel"/>
    <w:tmpl w:val="DBB0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023EF"/>
    <w:multiLevelType w:val="hybridMultilevel"/>
    <w:tmpl w:val="6148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CD"/>
    <w:rsid w:val="0019726A"/>
    <w:rsid w:val="001F5ECD"/>
    <w:rsid w:val="00270983"/>
    <w:rsid w:val="003878C6"/>
    <w:rsid w:val="004E0539"/>
    <w:rsid w:val="004E3DDF"/>
    <w:rsid w:val="00511D2E"/>
    <w:rsid w:val="005A2FDF"/>
    <w:rsid w:val="008017B1"/>
    <w:rsid w:val="009333FC"/>
    <w:rsid w:val="00941075"/>
    <w:rsid w:val="00A72E3B"/>
    <w:rsid w:val="00B40749"/>
    <w:rsid w:val="00B738C9"/>
    <w:rsid w:val="00CA515C"/>
    <w:rsid w:val="00CB3C68"/>
    <w:rsid w:val="00D7254C"/>
    <w:rsid w:val="00D93D93"/>
    <w:rsid w:val="00F24490"/>
    <w:rsid w:val="00FB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D9B8"/>
  <w15:chartTrackingRefBased/>
  <w15:docId w15:val="{9B7F50F7-0294-4F17-8BA7-F523A692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2228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Park ISD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Brown</dc:creator>
  <cp:keywords/>
  <dc:description/>
  <cp:lastModifiedBy>Stewart Brown</cp:lastModifiedBy>
  <cp:revision>2</cp:revision>
  <cp:lastPrinted>2016-10-24T17:24:00Z</cp:lastPrinted>
  <dcterms:created xsi:type="dcterms:W3CDTF">2016-10-28T14:17:00Z</dcterms:created>
  <dcterms:modified xsi:type="dcterms:W3CDTF">2016-10-28T14:17:00Z</dcterms:modified>
</cp:coreProperties>
</file>